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85ED2" w14:textId="1E4DBF89" w:rsidR="00173478" w:rsidRPr="00173478" w:rsidRDefault="00173478" w:rsidP="00173478">
      <w:pPr>
        <w:pStyle w:val="a3"/>
        <w:tabs>
          <w:tab w:val="right" w:pos="9639"/>
        </w:tabs>
        <w:rPr>
          <w:rFonts w:eastAsia="MS Mincho"/>
          <w:noProof w:val="0"/>
          <w:sz w:val="24"/>
          <w:szCs w:val="24"/>
          <w:lang w:val="en-GB" w:eastAsia="en-GB"/>
        </w:rPr>
      </w:pPr>
      <w:r w:rsidRPr="00173478">
        <w:rPr>
          <w:rFonts w:eastAsia="MS Mincho"/>
          <w:noProof w:val="0"/>
          <w:sz w:val="24"/>
          <w:szCs w:val="24"/>
          <w:lang w:val="en-GB" w:eastAsia="en-GB"/>
        </w:rPr>
        <w:t>3GPP TSG-RAN WG</w:t>
      </w:r>
      <w:r w:rsidR="00FD3611">
        <w:rPr>
          <w:rFonts w:eastAsia="MS Mincho"/>
          <w:noProof w:val="0"/>
          <w:sz w:val="24"/>
          <w:szCs w:val="24"/>
          <w:lang w:val="en-GB" w:eastAsia="en-GB"/>
        </w:rPr>
        <w:t>3</w:t>
      </w:r>
      <w:r w:rsidRPr="00173478">
        <w:rPr>
          <w:rFonts w:eastAsia="MS Mincho"/>
          <w:noProof w:val="0"/>
          <w:sz w:val="24"/>
          <w:szCs w:val="24"/>
          <w:lang w:val="en-GB" w:eastAsia="en-GB"/>
        </w:rPr>
        <w:t xml:space="preserve"> Meeting #12</w:t>
      </w:r>
      <w:r w:rsidR="00FD3611">
        <w:rPr>
          <w:rFonts w:eastAsia="MS Mincho"/>
          <w:noProof w:val="0"/>
          <w:sz w:val="24"/>
          <w:szCs w:val="24"/>
          <w:lang w:val="en-GB" w:eastAsia="en-GB"/>
        </w:rPr>
        <w:t>4</w:t>
      </w:r>
      <w:r w:rsidRPr="00173478">
        <w:rPr>
          <w:rFonts w:eastAsia="MS Mincho"/>
          <w:noProof w:val="0"/>
          <w:sz w:val="24"/>
          <w:szCs w:val="24"/>
          <w:lang w:val="en-GB" w:eastAsia="en-GB"/>
        </w:rPr>
        <w:tab/>
      </w:r>
      <w:r w:rsidR="00062308" w:rsidRPr="00062308">
        <w:rPr>
          <w:rFonts w:eastAsia="MS Mincho"/>
          <w:noProof w:val="0"/>
          <w:sz w:val="24"/>
          <w:szCs w:val="24"/>
          <w:lang w:val="en-GB" w:eastAsia="en-GB"/>
        </w:rPr>
        <w:t>R3-243398</w:t>
      </w:r>
    </w:p>
    <w:p w14:paraId="4AA29EF9" w14:textId="64A6D682" w:rsidR="00934AFD" w:rsidRPr="00263FFD" w:rsidRDefault="00173478" w:rsidP="00173478">
      <w:pPr>
        <w:pStyle w:val="a3"/>
        <w:tabs>
          <w:tab w:val="right" w:pos="9639"/>
        </w:tabs>
        <w:jc w:val="both"/>
        <w:rPr>
          <w:rFonts w:cs="Arial"/>
          <w:b w:val="0"/>
          <w:bCs/>
          <w:i/>
          <w:iCs/>
          <w:sz w:val="24"/>
          <w:lang w:eastAsia="zh-CN"/>
        </w:rPr>
      </w:pPr>
      <w:r w:rsidRPr="00173478">
        <w:rPr>
          <w:rFonts w:eastAsia="MS Mincho"/>
          <w:noProof w:val="0"/>
          <w:sz w:val="24"/>
          <w:szCs w:val="24"/>
          <w:lang w:val="en-GB" w:eastAsia="en-GB"/>
        </w:rPr>
        <w:t>Fukuoka, Japan May 2</w:t>
      </w:r>
      <w:r w:rsidR="00062308">
        <w:rPr>
          <w:rFonts w:eastAsia="MS Mincho"/>
          <w:noProof w:val="0"/>
          <w:sz w:val="24"/>
          <w:szCs w:val="24"/>
          <w:lang w:val="en-GB" w:eastAsia="en-GB"/>
        </w:rPr>
        <w:t>0th</w:t>
      </w:r>
      <w:r w:rsidRPr="00173478">
        <w:rPr>
          <w:rFonts w:eastAsia="MS Mincho"/>
          <w:noProof w:val="0"/>
          <w:sz w:val="24"/>
          <w:szCs w:val="24"/>
          <w:lang w:val="en-GB" w:eastAsia="en-GB"/>
        </w:rPr>
        <w:t xml:space="preserve"> – 2</w:t>
      </w:r>
      <w:r w:rsidR="00062308">
        <w:rPr>
          <w:rFonts w:eastAsia="MS Mincho"/>
          <w:noProof w:val="0"/>
          <w:sz w:val="24"/>
          <w:szCs w:val="24"/>
          <w:lang w:val="en-GB" w:eastAsia="en-GB"/>
        </w:rPr>
        <w:t>4</w:t>
      </w:r>
      <w:r w:rsidRPr="00173478">
        <w:rPr>
          <w:rFonts w:eastAsia="MS Mincho"/>
          <w:noProof w:val="0"/>
          <w:sz w:val="24"/>
          <w:szCs w:val="24"/>
          <w:lang w:val="en-GB" w:eastAsia="en-GB"/>
        </w:rPr>
        <w:t>th, 2024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516D57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FD3611">
        <w:rPr>
          <w:rFonts w:eastAsia="宋体" w:cs="Arial"/>
          <w:b/>
          <w:bCs/>
          <w:kern w:val="2"/>
          <w:sz w:val="24"/>
          <w:szCs w:val="22"/>
          <w:lang w:val="en-US" w:eastAsia="zh-CN"/>
        </w:rPr>
        <w:t>14.2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E49858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E04F3" w:rsidRPr="00CE04F3">
        <w:rPr>
          <w:rFonts w:ascii="Arial" w:hAnsi="Arial" w:cs="Arial"/>
          <w:b/>
          <w:bCs/>
          <w:sz w:val="24"/>
        </w:rPr>
        <w:t>Support of broadcast service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2992262B" w:rsidR="009D015E" w:rsidRDefault="0023013C"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w:t>
      </w:r>
      <w:r w:rsidR="000D511D">
        <w:rPr>
          <w:rFonts w:ascii="Times New Roman" w:hAnsi="Times New Roman"/>
          <w:sz w:val="22"/>
        </w:rPr>
        <w:t>3</w:t>
      </w:r>
      <w:r>
        <w:rPr>
          <w:rFonts w:ascii="Times New Roman" w:hAnsi="Times New Roman"/>
          <w:sz w:val="22"/>
        </w:rPr>
        <w:t>#12</w:t>
      </w:r>
      <w:r w:rsidR="000D511D">
        <w:rPr>
          <w:rFonts w:ascii="Times New Roman" w:hAnsi="Times New Roman"/>
          <w:sz w:val="22"/>
        </w:rPr>
        <w:t>3</w:t>
      </w:r>
      <w:r>
        <w:rPr>
          <w:rFonts w:ascii="Times New Roman" w:hAnsi="Times New Roman"/>
          <w:sz w:val="22"/>
        </w:rPr>
        <w:t>bis meeting made the following agreements regarding 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66B64218" w14:textId="5B858C1C" w:rsidR="00DA76E6" w:rsidRPr="000D511D" w:rsidRDefault="000D511D" w:rsidP="000D511D">
            <w:pPr>
              <w:rPr>
                <w:rFonts w:ascii="Times New Roman" w:hAnsi="Times New Roman"/>
                <w:sz w:val="22"/>
              </w:rPr>
            </w:pPr>
            <w:r w:rsidRPr="000D511D">
              <w:rPr>
                <w:rFonts w:ascii="Times New Roman" w:hAnsi="Times New Roman"/>
                <w:sz w:val="22"/>
              </w:rPr>
              <w:t>RAN3 starts work on MBS broadcast service.</w:t>
            </w:r>
          </w:p>
        </w:tc>
      </w:tr>
    </w:tbl>
    <w:p w14:paraId="335C3B46" w14:textId="31DBEB12" w:rsidR="00F533B4" w:rsidRDefault="000D511D" w:rsidP="005C389C">
      <w:pPr>
        <w:rPr>
          <w:rFonts w:ascii="Times New Roman" w:hAnsi="Times New Roman"/>
          <w:sz w:val="22"/>
        </w:rPr>
      </w:pPr>
      <w:r>
        <w:rPr>
          <w:rFonts w:ascii="Times New Roman" w:hAnsi="Times New Roman" w:hint="eastAsia"/>
          <w:sz w:val="22"/>
        </w:rPr>
        <w:t>And</w:t>
      </w:r>
      <w:r>
        <w:rPr>
          <w:rFonts w:ascii="Times New Roman" w:hAnsi="Times New Roman"/>
          <w:sz w:val="22"/>
        </w:rPr>
        <w:t xml:space="preserve"> there was also</w:t>
      </w:r>
      <w:r w:rsidR="004850FC">
        <w:rPr>
          <w:rFonts w:ascii="Times New Roman" w:hAnsi="Times New Roman"/>
          <w:sz w:val="22"/>
        </w:rPr>
        <w:t xml:space="preserve"> discussion on </w:t>
      </w:r>
      <w:r w:rsidR="004850FC" w:rsidRPr="004850FC">
        <w:rPr>
          <w:rFonts w:ascii="Times New Roman" w:hAnsi="Times New Roman"/>
          <w:sz w:val="22"/>
        </w:rPr>
        <w:t xml:space="preserve">MBS Broadcast </w:t>
      </w:r>
      <w:r w:rsidR="00590E2F">
        <w:rPr>
          <w:rFonts w:ascii="Times New Roman" w:hAnsi="Times New Roman"/>
          <w:sz w:val="22"/>
        </w:rPr>
        <w:t>service area</w:t>
      </w:r>
      <w:r w:rsidR="004850FC" w:rsidRPr="004850FC">
        <w:rPr>
          <w:rFonts w:ascii="Times New Roman" w:hAnsi="Times New Roman"/>
          <w:sz w:val="22"/>
        </w:rPr>
        <w:t xml:space="preserve"> over NG</w:t>
      </w:r>
      <w:r w:rsidR="004850FC">
        <w:rPr>
          <w:rFonts w:ascii="Times New Roman" w:hAnsi="Times New Roman"/>
          <w:sz w:val="22"/>
        </w:rPr>
        <w:t xml:space="preserve"> but no conclusion was made. </w:t>
      </w:r>
      <w:r w:rsidR="009B4F09" w:rsidRPr="00671CC7">
        <w:rPr>
          <w:rFonts w:ascii="Times New Roman" w:hAnsi="Times New Roman" w:hint="eastAsia"/>
          <w:sz w:val="22"/>
        </w:rPr>
        <w:t>I</w:t>
      </w:r>
      <w:r w:rsidR="009B4F09"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65507A">
        <w:rPr>
          <w:rFonts w:ascii="Times New Roman" w:hAnsi="Times New Roman"/>
          <w:sz w:val="22"/>
        </w:rPr>
        <w:t>the potential impacts</w:t>
      </w:r>
      <w:r w:rsidR="00F533B4">
        <w:rPr>
          <w:rFonts w:ascii="Times New Roman" w:hAnsi="Times New Roman"/>
          <w:sz w:val="22"/>
        </w:rPr>
        <w:t xml:space="preserve"> </w:t>
      </w:r>
      <w:r w:rsidR="0065507A">
        <w:rPr>
          <w:rFonts w:ascii="Times New Roman" w:hAnsi="Times New Roman"/>
          <w:sz w:val="22"/>
        </w:rPr>
        <w:t xml:space="preserve">and further issues </w:t>
      </w:r>
      <w:r w:rsidR="00F533B4">
        <w:rPr>
          <w:rFonts w:ascii="Times New Roman" w:hAnsi="Times New Roman"/>
          <w:sz w:val="22"/>
        </w:rPr>
        <w:t xml:space="preserve">of </w:t>
      </w:r>
      <w:r w:rsidR="004850FC">
        <w:rPr>
          <w:rFonts w:ascii="Times New Roman" w:hAnsi="Times New Roman"/>
          <w:sz w:val="22"/>
        </w:rPr>
        <w:t>supporting</w:t>
      </w:r>
      <w:r w:rsidR="0065507A">
        <w:rPr>
          <w:rFonts w:ascii="Times New Roman" w:hAnsi="Times New Roman"/>
          <w:sz w:val="22"/>
        </w:rPr>
        <w:t xml:space="preserve"> </w:t>
      </w:r>
      <w:r w:rsidR="00F533B4">
        <w:rPr>
          <w:rFonts w:ascii="Times New Roman" w:hAnsi="Times New Roman"/>
          <w:sz w:val="22"/>
        </w:rPr>
        <w:t>broadcast service area indication in NTN.</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8E2AEAE" w14:textId="133596A0" w:rsidR="004850FC" w:rsidRDefault="006A2770" w:rsidP="004850FC">
      <w:pPr>
        <w:rPr>
          <w:rFonts w:ascii="Times New Roman" w:hAnsi="Times New Roman"/>
          <w:sz w:val="22"/>
        </w:rPr>
      </w:pPr>
      <w:r>
        <w:rPr>
          <w:rFonts w:ascii="Times New Roman" w:hAnsi="Times New Roman"/>
          <w:sz w:val="22"/>
        </w:rPr>
        <w:t>In</w:t>
      </w:r>
      <w:r w:rsidR="009E411A" w:rsidRPr="009E411A">
        <w:rPr>
          <w:rFonts w:ascii="Times New Roman" w:hAnsi="Times New Roman"/>
          <w:sz w:val="22"/>
        </w:rPr>
        <w:t xml:space="preserve"> TN </w:t>
      </w:r>
      <w:r>
        <w:rPr>
          <w:rFonts w:ascii="Times New Roman" w:hAnsi="Times New Roman"/>
          <w:sz w:val="22"/>
        </w:rPr>
        <w:t xml:space="preserve">it is assumed </w:t>
      </w:r>
      <w:r w:rsidRPr="009E411A">
        <w:rPr>
          <w:rFonts w:ascii="Times New Roman" w:hAnsi="Times New Roman"/>
          <w:sz w:val="22"/>
        </w:rPr>
        <w:t>that an MBS broadcast service area is larger than a TN cell coverage so that the service area can be mapped to one or more TN cells.</w:t>
      </w:r>
      <w:r>
        <w:rPr>
          <w:rFonts w:ascii="Times New Roman" w:hAnsi="Times New Roman"/>
          <w:sz w:val="22"/>
        </w:rPr>
        <w:t xml:space="preserve"> </w:t>
      </w:r>
      <w:r w:rsidR="009E411A" w:rsidRPr="009E411A">
        <w:rPr>
          <w:rFonts w:ascii="Times New Roman" w:hAnsi="Times New Roman"/>
          <w:sz w:val="22"/>
        </w:rPr>
        <w:t xml:space="preserve">UE can simply judge whether it is in an MBS broadcast service area by its serving cell and the corresponding MBS broadcast configuration it receives. </w:t>
      </w:r>
      <w:r w:rsidR="00881401">
        <w:rPr>
          <w:rFonts w:ascii="Times New Roman" w:hAnsi="Times New Roman"/>
          <w:sz w:val="22"/>
        </w:rPr>
        <w:t>For an NTN cell t</w:t>
      </w:r>
      <w:r w:rsidR="009E411A" w:rsidRPr="009E411A">
        <w:rPr>
          <w:rFonts w:ascii="Times New Roman" w:hAnsi="Times New Roman"/>
          <w:sz w:val="22"/>
        </w:rPr>
        <w:t>h</w:t>
      </w:r>
      <w:r w:rsidR="00881401">
        <w:rPr>
          <w:rFonts w:ascii="Times New Roman" w:hAnsi="Times New Roman"/>
          <w:sz w:val="22"/>
        </w:rPr>
        <w:t>at</w:t>
      </w:r>
      <w:r w:rsidR="009E411A" w:rsidRPr="009E411A">
        <w:rPr>
          <w:rFonts w:ascii="Times New Roman" w:hAnsi="Times New Roman"/>
          <w:sz w:val="22"/>
        </w:rPr>
        <w:t xml:space="preserve"> could be much larger than an MBS broadcast service area, a UE may not be automatically authorized to receive an MBS broadcast service by the serving NTN cell it is in, i.e., not all UE within the same NTN cell is authorized to receive the same MBS broadcast service.</w:t>
      </w:r>
      <w:r w:rsidR="00881401">
        <w:rPr>
          <w:rFonts w:ascii="Times New Roman" w:hAnsi="Times New Roman"/>
          <w:sz w:val="22"/>
        </w:rPr>
        <w:t xml:space="preserve"> For this reason, </w:t>
      </w:r>
      <w:r w:rsidR="004850FC">
        <w:rPr>
          <w:rFonts w:ascii="Times New Roman" w:hAnsi="Times New Roman"/>
          <w:sz w:val="22"/>
        </w:rPr>
        <w:t xml:space="preserve">in the latest meeting RAN3 have discussed on the need of </w:t>
      </w:r>
      <w:r w:rsidR="004850FC" w:rsidRPr="004850FC">
        <w:rPr>
          <w:rFonts w:ascii="Times New Roman" w:hAnsi="Times New Roman"/>
          <w:sz w:val="22"/>
        </w:rPr>
        <w:t xml:space="preserve">MBS Broadcast </w:t>
      </w:r>
      <w:r w:rsidR="00590E2F">
        <w:rPr>
          <w:rFonts w:ascii="Times New Roman" w:hAnsi="Times New Roman"/>
          <w:sz w:val="22"/>
        </w:rPr>
        <w:t>service area</w:t>
      </w:r>
      <w:r w:rsidR="004850FC" w:rsidRPr="004850FC">
        <w:rPr>
          <w:rFonts w:ascii="Times New Roman" w:hAnsi="Times New Roman"/>
          <w:sz w:val="22"/>
        </w:rPr>
        <w:t xml:space="preserve"> over NG</w:t>
      </w:r>
      <w:r w:rsidR="004850FC">
        <w:rPr>
          <w:rFonts w:ascii="Times New Roman" w:hAnsi="Times New Roman"/>
          <w:sz w:val="22"/>
        </w:rPr>
        <w:t xml:space="preserve"> with multiple possible options: </w:t>
      </w:r>
    </w:p>
    <w:p w14:paraId="4FC3A717" w14:textId="405AC4BF" w:rsidR="004850FC" w:rsidRPr="004850FC" w:rsidRDefault="004850FC" w:rsidP="004850FC">
      <w:pPr>
        <w:pStyle w:val="a6"/>
        <w:numPr>
          <w:ilvl w:val="0"/>
          <w:numId w:val="37"/>
        </w:numPr>
        <w:spacing w:after="0"/>
        <w:ind w:left="442" w:firstLineChars="0" w:hanging="442"/>
        <w:rPr>
          <w:sz w:val="22"/>
        </w:rPr>
      </w:pPr>
      <w:r w:rsidRPr="004850FC">
        <w:rPr>
          <w:sz w:val="22"/>
        </w:rPr>
        <w:t>Mapped cell ID/list in MBS service area</w:t>
      </w:r>
      <w:r w:rsidRPr="004850FC">
        <w:rPr>
          <w:rFonts w:hint="eastAsia"/>
          <w:sz w:val="22"/>
        </w:rPr>
        <w:t>.</w:t>
      </w:r>
    </w:p>
    <w:p w14:paraId="1FEDFE8A" w14:textId="753A9D43" w:rsidR="004850FC" w:rsidRPr="004850FC" w:rsidRDefault="004850FC" w:rsidP="004850FC">
      <w:pPr>
        <w:pStyle w:val="a6"/>
        <w:numPr>
          <w:ilvl w:val="0"/>
          <w:numId w:val="37"/>
        </w:numPr>
        <w:spacing w:after="0"/>
        <w:ind w:left="442" w:firstLineChars="0" w:hanging="442"/>
        <w:rPr>
          <w:sz w:val="22"/>
        </w:rPr>
      </w:pPr>
      <w:r w:rsidRPr="004850FC">
        <w:rPr>
          <w:sz w:val="22"/>
        </w:rPr>
        <w:t>New intended service area, e.g., smaller granularity for the MBS broadcast service area.</w:t>
      </w:r>
    </w:p>
    <w:p w14:paraId="1871B404" w14:textId="64B01749" w:rsidR="004850FC" w:rsidRPr="004850FC" w:rsidRDefault="004850FC" w:rsidP="004850FC">
      <w:pPr>
        <w:pStyle w:val="a6"/>
        <w:numPr>
          <w:ilvl w:val="0"/>
          <w:numId w:val="37"/>
        </w:numPr>
        <w:spacing w:after="0"/>
        <w:ind w:left="442" w:firstLineChars="0" w:hanging="442"/>
        <w:rPr>
          <w:sz w:val="22"/>
        </w:rPr>
      </w:pPr>
      <w:r w:rsidRPr="004850FC">
        <w:rPr>
          <w:sz w:val="22"/>
        </w:rPr>
        <w:t>Based on GNSS description.</w:t>
      </w:r>
    </w:p>
    <w:p w14:paraId="645B652E" w14:textId="77040F7A" w:rsidR="000D511D" w:rsidRDefault="009D2C1F" w:rsidP="000D511D">
      <w:pPr>
        <w:rPr>
          <w:rFonts w:ascii="Times New Roman" w:hAnsi="Times New Roman"/>
          <w:sz w:val="22"/>
        </w:rPr>
      </w:pPr>
      <w:r>
        <w:rPr>
          <w:rFonts w:ascii="Times New Roman" w:hAnsi="Times New Roman"/>
          <w:sz w:val="22"/>
        </w:rPr>
        <w:t xml:space="preserve">Considering that the </w:t>
      </w:r>
      <w:r w:rsidRPr="004850FC">
        <w:rPr>
          <w:rFonts w:ascii="Times New Roman" w:hAnsi="Times New Roman"/>
          <w:sz w:val="22"/>
        </w:rPr>
        <w:t xml:space="preserve">MBS Broadcast </w:t>
      </w:r>
      <w:r w:rsidR="00590E2F">
        <w:rPr>
          <w:rFonts w:ascii="Times New Roman" w:hAnsi="Times New Roman"/>
          <w:sz w:val="22"/>
        </w:rPr>
        <w:t>service area</w:t>
      </w:r>
      <w:r>
        <w:rPr>
          <w:rFonts w:ascii="Times New Roman" w:hAnsi="Times New Roman"/>
          <w:sz w:val="22"/>
        </w:rPr>
        <w:t xml:space="preserve"> will finally be delivered to UE to determine MBS broadcast service reception, we also refer to the following RAN2 agreements:</w:t>
      </w:r>
    </w:p>
    <w:tbl>
      <w:tblPr>
        <w:tblStyle w:val="af1"/>
        <w:tblW w:w="0" w:type="auto"/>
        <w:tblLook w:val="04A0" w:firstRow="1" w:lastRow="0" w:firstColumn="1" w:lastColumn="0" w:noHBand="0" w:noVBand="1"/>
      </w:tblPr>
      <w:tblGrid>
        <w:gridCol w:w="9629"/>
      </w:tblGrid>
      <w:tr w:rsidR="000D511D" w14:paraId="5E858C36" w14:textId="77777777" w:rsidTr="001C1AF8">
        <w:tc>
          <w:tcPr>
            <w:tcW w:w="9629" w:type="dxa"/>
          </w:tcPr>
          <w:p w14:paraId="37EAA097" w14:textId="3D24F81A" w:rsidR="009D2C1F" w:rsidRPr="009D2C1F" w:rsidRDefault="009D2C1F" w:rsidP="009D2C1F">
            <w:pPr>
              <w:rPr>
                <w:sz w:val="22"/>
              </w:rPr>
            </w:pPr>
            <w:r>
              <w:rPr>
                <w:rFonts w:ascii="Times New Roman" w:hAnsi="Times New Roman"/>
                <w:sz w:val="22"/>
              </w:rPr>
              <w:t>RAN2#125bis agreements</w:t>
            </w:r>
          </w:p>
          <w:p w14:paraId="2145873B" w14:textId="5DB32E40" w:rsidR="000D511D" w:rsidRPr="0023013C" w:rsidRDefault="000D511D" w:rsidP="001C1AF8">
            <w:pPr>
              <w:pStyle w:val="a6"/>
              <w:numPr>
                <w:ilvl w:val="0"/>
                <w:numId w:val="35"/>
              </w:numPr>
              <w:spacing w:after="0"/>
              <w:ind w:left="442" w:firstLineChars="0" w:hanging="442"/>
              <w:rPr>
                <w:sz w:val="22"/>
              </w:rPr>
            </w:pPr>
            <w:r w:rsidRPr="0023013C">
              <w:rPr>
                <w:sz w:val="22"/>
              </w:rPr>
              <w:t>For MBS broadcast service we don’t restrict the work to any satellite constellation type</w:t>
            </w:r>
            <w:r w:rsidR="009D2C1F">
              <w:rPr>
                <w:sz w:val="22"/>
              </w:rPr>
              <w:t>.</w:t>
            </w:r>
          </w:p>
          <w:p w14:paraId="03619D08" w14:textId="6FAD12B2" w:rsidR="000D511D" w:rsidRPr="0023013C" w:rsidRDefault="000D511D" w:rsidP="001C1AF8">
            <w:pPr>
              <w:pStyle w:val="a6"/>
              <w:numPr>
                <w:ilvl w:val="0"/>
                <w:numId w:val="35"/>
              </w:numPr>
              <w:spacing w:after="0"/>
              <w:ind w:left="442" w:firstLineChars="0" w:hanging="442"/>
              <w:rPr>
                <w:sz w:val="22"/>
              </w:rPr>
            </w:pPr>
            <w:r w:rsidRPr="0023013C">
              <w:rPr>
                <w:sz w:val="22"/>
              </w:rPr>
              <w:t>We prioritize working on a solution for MBS broadcast but we don’t preclude other broadcast services, namely ETWS</w:t>
            </w:r>
            <w:r w:rsidR="009D2C1F">
              <w:rPr>
                <w:sz w:val="22"/>
              </w:rPr>
              <w:t>.</w:t>
            </w:r>
          </w:p>
          <w:p w14:paraId="52D1F108" w14:textId="48CCB0F2" w:rsidR="000D511D" w:rsidRPr="0023013C" w:rsidRDefault="000D511D" w:rsidP="001C1AF8">
            <w:pPr>
              <w:pStyle w:val="a6"/>
              <w:numPr>
                <w:ilvl w:val="0"/>
                <w:numId w:val="35"/>
              </w:numPr>
              <w:spacing w:after="0"/>
              <w:ind w:left="442" w:firstLineChars="0" w:hanging="442"/>
              <w:rPr>
                <w:sz w:val="22"/>
              </w:rPr>
            </w:pPr>
            <w:r w:rsidRPr="0023013C">
              <w:rPr>
                <w:sz w:val="22"/>
              </w:rPr>
              <w:t xml:space="preserve">We will </w:t>
            </w:r>
            <w:r w:rsidRPr="009D2C1F">
              <w:rPr>
                <w:b/>
                <w:bCs/>
                <w:sz w:val="22"/>
              </w:rPr>
              <w:t>cover at least the case where the indicated intended service area covers a portion of a NTN cell</w:t>
            </w:r>
            <w:r w:rsidR="009D2C1F">
              <w:rPr>
                <w:sz w:val="22"/>
              </w:rPr>
              <w:t>.</w:t>
            </w:r>
          </w:p>
          <w:p w14:paraId="5B18916D" w14:textId="3E022331" w:rsidR="000D511D" w:rsidRPr="0023013C" w:rsidRDefault="000D511D" w:rsidP="001C1AF8">
            <w:pPr>
              <w:pStyle w:val="a6"/>
              <w:numPr>
                <w:ilvl w:val="0"/>
                <w:numId w:val="35"/>
              </w:numPr>
              <w:spacing w:after="0"/>
              <w:ind w:left="442" w:firstLineChars="0" w:hanging="442"/>
              <w:rPr>
                <w:sz w:val="22"/>
              </w:rPr>
            </w:pPr>
            <w:r w:rsidRPr="0023013C">
              <w:rPr>
                <w:sz w:val="22"/>
              </w:rPr>
              <w:t xml:space="preserve">The intended service area </w:t>
            </w:r>
            <w:r w:rsidRPr="009D2C1F">
              <w:rPr>
                <w:b/>
                <w:bCs/>
                <w:sz w:val="22"/>
              </w:rPr>
              <w:t>can cover the area of more than one NTN cells (or portions thereof)</w:t>
            </w:r>
            <w:r w:rsidR="009D2C1F" w:rsidRPr="009D2C1F">
              <w:rPr>
                <w:sz w:val="22"/>
              </w:rPr>
              <w:t>.</w:t>
            </w:r>
          </w:p>
          <w:p w14:paraId="588FF46A" w14:textId="730CF5C0" w:rsidR="000D511D" w:rsidRPr="0023013C" w:rsidRDefault="000D511D" w:rsidP="001C1AF8">
            <w:pPr>
              <w:pStyle w:val="a6"/>
              <w:numPr>
                <w:ilvl w:val="0"/>
                <w:numId w:val="35"/>
              </w:numPr>
              <w:spacing w:after="0"/>
              <w:ind w:left="442" w:firstLineChars="0" w:hanging="442"/>
              <w:rPr>
                <w:sz w:val="22"/>
              </w:rPr>
            </w:pPr>
            <w:r w:rsidRPr="0023013C">
              <w:rPr>
                <w:sz w:val="22"/>
              </w:rPr>
              <w:t>Can discuss next time whether the broadcast transmission can be limited to the intended service area only (i.e. no transmission happens outside of the intended serv</w:t>
            </w:r>
            <w:r>
              <w:rPr>
                <w:sz w:val="22"/>
              </w:rPr>
              <w:t>ic</w:t>
            </w:r>
            <w:r w:rsidRPr="0023013C">
              <w:rPr>
                <w:sz w:val="22"/>
              </w:rPr>
              <w:t>e area)</w:t>
            </w:r>
            <w:r w:rsidR="009D2C1F">
              <w:rPr>
                <w:sz w:val="22"/>
              </w:rPr>
              <w:t>.</w:t>
            </w:r>
          </w:p>
          <w:p w14:paraId="25A05CFA" w14:textId="77777777" w:rsidR="000D511D" w:rsidRPr="0023013C" w:rsidRDefault="000D511D" w:rsidP="001C1AF8">
            <w:pPr>
              <w:pStyle w:val="a6"/>
              <w:numPr>
                <w:ilvl w:val="0"/>
                <w:numId w:val="35"/>
              </w:numPr>
              <w:spacing w:after="0"/>
              <w:ind w:left="442" w:firstLineChars="0" w:hanging="442"/>
              <w:rPr>
                <w:sz w:val="22"/>
              </w:rPr>
            </w:pPr>
            <w:r w:rsidRPr="0023013C">
              <w:rPr>
                <w:sz w:val="22"/>
              </w:rPr>
              <w:t xml:space="preserve">At least </w:t>
            </w:r>
            <w:r w:rsidRPr="009D2C1F">
              <w:rPr>
                <w:b/>
                <w:bCs/>
                <w:sz w:val="22"/>
              </w:rPr>
              <w:t>the following geographical area formats to model service area can be further considered</w:t>
            </w:r>
            <w:r w:rsidRPr="0023013C">
              <w:rPr>
                <w:sz w:val="22"/>
              </w:rPr>
              <w:t xml:space="preserve"> (the signalling of other information than the geographical information can be considered):</w:t>
            </w:r>
          </w:p>
          <w:p w14:paraId="141BADD4" w14:textId="77777777" w:rsidR="000D511D" w:rsidRPr="0023013C" w:rsidRDefault="000D511D" w:rsidP="001C1AF8">
            <w:pPr>
              <w:pStyle w:val="a6"/>
              <w:numPr>
                <w:ilvl w:val="0"/>
                <w:numId w:val="36"/>
              </w:numPr>
              <w:spacing w:after="0"/>
              <w:ind w:left="883" w:firstLineChars="0" w:hanging="442"/>
              <w:rPr>
                <w:sz w:val="22"/>
              </w:rPr>
            </w:pPr>
            <w:r w:rsidRPr="009D2C1F">
              <w:rPr>
                <w:b/>
                <w:bCs/>
                <w:sz w:val="22"/>
              </w:rPr>
              <w:t>Circles</w:t>
            </w:r>
            <w:r w:rsidRPr="0023013C">
              <w:rPr>
                <w:sz w:val="22"/>
              </w:rPr>
              <w:t xml:space="preserve"> (like for TN coverage)</w:t>
            </w:r>
          </w:p>
          <w:p w14:paraId="04E84AAD" w14:textId="77777777" w:rsidR="000D511D" w:rsidRPr="0023013C" w:rsidRDefault="000D511D" w:rsidP="001C1AF8">
            <w:pPr>
              <w:pStyle w:val="a6"/>
              <w:numPr>
                <w:ilvl w:val="0"/>
                <w:numId w:val="36"/>
              </w:numPr>
              <w:spacing w:after="0"/>
              <w:ind w:left="883" w:firstLineChars="0" w:hanging="442"/>
              <w:rPr>
                <w:kern w:val="2"/>
                <w:sz w:val="22"/>
              </w:rPr>
            </w:pPr>
            <w:r w:rsidRPr="009D2C1F">
              <w:rPr>
                <w:b/>
                <w:bCs/>
                <w:sz w:val="22"/>
              </w:rPr>
              <w:t>Geographical area information</w:t>
            </w:r>
            <w:r w:rsidRPr="0023013C">
              <w:rPr>
                <w:sz w:val="22"/>
              </w:rPr>
              <w:t>, e.g. via polygons, to better approximate the intended shape of service area</w:t>
            </w:r>
          </w:p>
        </w:tc>
      </w:tr>
    </w:tbl>
    <w:p w14:paraId="77014AD9" w14:textId="0B50C033" w:rsidR="0034455D" w:rsidRDefault="0034455D" w:rsidP="0034455D">
      <w:pPr>
        <w:rPr>
          <w:rFonts w:ascii="Times New Roman" w:hAnsi="Times New Roman"/>
          <w:sz w:val="22"/>
        </w:rPr>
      </w:pPr>
      <w:r>
        <w:rPr>
          <w:rFonts w:ascii="Times New Roman" w:hAnsi="Times New Roman"/>
          <w:sz w:val="22"/>
        </w:rPr>
        <w:t xml:space="preserve">To describe the </w:t>
      </w:r>
      <w:r w:rsidRPr="004850FC">
        <w:rPr>
          <w:rFonts w:ascii="Times New Roman" w:hAnsi="Times New Roman"/>
          <w:sz w:val="22"/>
        </w:rPr>
        <w:t xml:space="preserve">MBS Broadcast </w:t>
      </w:r>
      <w:r w:rsidR="00590E2F">
        <w:rPr>
          <w:rFonts w:ascii="Times New Roman" w:hAnsi="Times New Roman"/>
          <w:sz w:val="22"/>
        </w:rPr>
        <w:t>service area</w:t>
      </w:r>
      <w:r>
        <w:rPr>
          <w:rFonts w:ascii="Times New Roman" w:hAnsi="Times New Roman"/>
          <w:sz w:val="22"/>
        </w:rPr>
        <w:t xml:space="preserve"> that could be </w:t>
      </w:r>
      <w:r w:rsidRPr="0034455D">
        <w:rPr>
          <w:rFonts w:ascii="Times New Roman" w:hAnsi="Times New Roman"/>
          <w:sz w:val="22"/>
        </w:rPr>
        <w:t xml:space="preserve">a portion of </w:t>
      </w:r>
      <w:r>
        <w:rPr>
          <w:rFonts w:ascii="Times New Roman" w:hAnsi="Times New Roman"/>
          <w:sz w:val="22"/>
        </w:rPr>
        <w:t>an</w:t>
      </w:r>
      <w:r w:rsidRPr="0034455D">
        <w:rPr>
          <w:rFonts w:ascii="Times New Roman" w:hAnsi="Times New Roman"/>
          <w:sz w:val="22"/>
        </w:rPr>
        <w:t xml:space="preserve"> NTN cell</w:t>
      </w:r>
      <w:r>
        <w:rPr>
          <w:rFonts w:ascii="Times New Roman" w:hAnsi="Times New Roman"/>
          <w:sz w:val="22"/>
        </w:rPr>
        <w:t xml:space="preserve"> or </w:t>
      </w:r>
      <w:r w:rsidRPr="0034455D">
        <w:rPr>
          <w:rFonts w:ascii="Times New Roman" w:hAnsi="Times New Roman"/>
          <w:sz w:val="22"/>
        </w:rPr>
        <w:t>portions</w:t>
      </w:r>
      <w:r>
        <w:rPr>
          <w:rFonts w:ascii="Times New Roman" w:hAnsi="Times New Roman"/>
          <w:sz w:val="22"/>
        </w:rPr>
        <w:t xml:space="preserve"> of more than </w:t>
      </w:r>
      <w:r>
        <w:rPr>
          <w:rFonts w:ascii="Times New Roman" w:hAnsi="Times New Roman"/>
          <w:sz w:val="22"/>
        </w:rPr>
        <w:lastRenderedPageBreak/>
        <w:t xml:space="preserve">one NTN cells, it is observed that the mapped cell ID may not be an </w:t>
      </w:r>
      <w:r>
        <w:rPr>
          <w:rFonts w:ascii="Times New Roman" w:hAnsi="Times New Roman" w:hint="eastAsia"/>
          <w:sz w:val="22"/>
        </w:rPr>
        <w:t>appropriate</w:t>
      </w:r>
      <w:r>
        <w:rPr>
          <w:rFonts w:ascii="Times New Roman" w:hAnsi="Times New Roman"/>
          <w:sz w:val="22"/>
        </w:rPr>
        <w:t xml:space="preserve"> </w:t>
      </w:r>
      <w:r>
        <w:rPr>
          <w:rFonts w:ascii="Times New Roman" w:hAnsi="Times New Roman" w:hint="eastAsia"/>
          <w:sz w:val="22"/>
        </w:rPr>
        <w:t>option</w:t>
      </w:r>
      <w:r>
        <w:rPr>
          <w:rFonts w:ascii="Times New Roman" w:hAnsi="Times New Roman"/>
          <w:sz w:val="22"/>
        </w:rPr>
        <w:t xml:space="preserve"> as the mapped cell ID over NG </w:t>
      </w:r>
      <w:r w:rsidRPr="0034455D">
        <w:rPr>
          <w:rFonts w:ascii="Times New Roman" w:hAnsi="Times New Roman"/>
          <w:sz w:val="22"/>
        </w:rPr>
        <w:t xml:space="preserve">in essence </w:t>
      </w:r>
      <w:r>
        <w:rPr>
          <w:rFonts w:ascii="Times New Roman" w:hAnsi="Times New Roman"/>
          <w:sz w:val="22"/>
        </w:rPr>
        <w:t xml:space="preserve">is a geographical description </w:t>
      </w:r>
      <w:r>
        <w:rPr>
          <w:rFonts w:ascii="Times New Roman" w:hAnsi="Times New Roman" w:hint="eastAsia"/>
          <w:sz w:val="22"/>
        </w:rPr>
        <w:t>of</w:t>
      </w:r>
      <w:r>
        <w:rPr>
          <w:rFonts w:ascii="Times New Roman" w:hAnsi="Times New Roman"/>
          <w:sz w:val="22"/>
        </w:rPr>
        <w:t xml:space="preserve"> cell area fixed on earth, which is irrelevant to the MBS broadcast service area. </w:t>
      </w:r>
      <w:r>
        <w:rPr>
          <w:rFonts w:ascii="Times New Roman" w:hAnsi="Times New Roman" w:hint="eastAsia"/>
          <w:sz w:val="22"/>
        </w:rPr>
        <w:t>From</w:t>
      </w:r>
      <w:r>
        <w:rPr>
          <w:rFonts w:ascii="Times New Roman" w:hAnsi="Times New Roman"/>
          <w:sz w:val="22"/>
        </w:rPr>
        <w:t xml:space="preserve"> </w:t>
      </w:r>
      <w:r>
        <w:rPr>
          <w:rFonts w:ascii="Times New Roman" w:hAnsi="Times New Roman" w:hint="eastAsia"/>
          <w:sz w:val="22"/>
        </w:rPr>
        <w:t>the</w:t>
      </w:r>
      <w:r>
        <w:rPr>
          <w:rFonts w:ascii="Times New Roman" w:hAnsi="Times New Roman"/>
          <w:sz w:val="22"/>
        </w:rPr>
        <w:t xml:space="preserve"> perspective of reducing complexity (e.g., transformation for area description at gNB) and align</w:t>
      </w:r>
      <w:r w:rsidR="00590E2F">
        <w:rPr>
          <w:rFonts w:ascii="Times New Roman" w:hAnsi="Times New Roman"/>
          <w:sz w:val="22"/>
        </w:rPr>
        <w:t>ing</w:t>
      </w:r>
      <w:r>
        <w:rPr>
          <w:rFonts w:ascii="Times New Roman" w:hAnsi="Times New Roman"/>
          <w:sz w:val="22"/>
        </w:rPr>
        <w:t xml:space="preserve"> the description over NG and Uu</w:t>
      </w:r>
      <w:r w:rsidR="00590E2F">
        <w:rPr>
          <w:rFonts w:ascii="Times New Roman" w:hAnsi="Times New Roman"/>
          <w:sz w:val="22"/>
        </w:rPr>
        <w:t xml:space="preserve">, we think it is better to consider the options that can describe the actual </w:t>
      </w:r>
      <w:r w:rsidR="00590E2F" w:rsidRPr="004850FC">
        <w:rPr>
          <w:rFonts w:ascii="Times New Roman" w:hAnsi="Times New Roman"/>
          <w:sz w:val="22"/>
        </w:rPr>
        <w:t xml:space="preserve">MBS Broadcast </w:t>
      </w:r>
      <w:r w:rsidR="00590E2F">
        <w:rPr>
          <w:rFonts w:ascii="Times New Roman" w:hAnsi="Times New Roman"/>
          <w:sz w:val="22"/>
        </w:rPr>
        <w:t>service area.</w:t>
      </w:r>
    </w:p>
    <w:p w14:paraId="437C9F20" w14:textId="524CA83B" w:rsidR="00590E2F" w:rsidRPr="00590E2F" w:rsidRDefault="00590E2F" w:rsidP="0034455D">
      <w:pPr>
        <w:rPr>
          <w:rFonts w:ascii="Times New Roman" w:hAnsi="Times New Roman"/>
          <w:b/>
          <w:bCs/>
          <w:sz w:val="22"/>
        </w:rPr>
      </w:pPr>
      <w:r w:rsidRPr="00590E2F">
        <w:rPr>
          <w:rFonts w:ascii="Times New Roman" w:hAnsi="Times New Roman" w:hint="eastAsia"/>
          <w:b/>
          <w:bCs/>
          <w:sz w:val="22"/>
        </w:rPr>
        <w:t>P</w:t>
      </w:r>
      <w:r w:rsidRPr="00590E2F">
        <w:rPr>
          <w:rFonts w:ascii="Times New Roman" w:hAnsi="Times New Roman"/>
          <w:b/>
          <w:bCs/>
          <w:sz w:val="22"/>
        </w:rPr>
        <w:t>roposal 1: The MBS broadcast area information over NG is geographical area or GNSS description.</w:t>
      </w:r>
    </w:p>
    <w:p w14:paraId="7F06D072" w14:textId="77777777"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 xml:space="preserve">For MBS broadcast service continuity in TN, mobility procedures for MBS reception allow the UE to start or continue receiving MBS service when changing cells. The gNB may indicate in </w:t>
      </w:r>
      <w:r w:rsidRPr="004819A2">
        <w:rPr>
          <w:rFonts w:ascii="Times New Roman" w:eastAsiaTheme="minorEastAsia" w:hAnsi="Times New Roman"/>
          <w:i/>
          <w:iCs/>
          <w:sz w:val="22"/>
        </w:rPr>
        <w:t xml:space="preserve">SIB21 </w:t>
      </w:r>
      <w:r w:rsidRPr="004819A2">
        <w:rPr>
          <w:rFonts w:ascii="Times New Roman" w:eastAsiaTheme="minorEastAsia" w:hAnsi="Times New Roman"/>
          <w:sz w:val="22"/>
        </w:rPr>
        <w:t xml:space="preserve">the mapping between the current and/or neighboring carrier frequencies and MBS Frequency Selection Area Identities (FSAI). The FSAI is derived from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and </w:t>
      </w:r>
      <w:r w:rsidRPr="004819A2">
        <w:rPr>
          <w:rFonts w:ascii="Times New Roman" w:eastAsiaTheme="minorEastAsia" w:hAnsi="Times New Roman"/>
          <w:i/>
          <w:iCs/>
          <w:sz w:val="22"/>
        </w:rPr>
        <w:t>radiofrequency</w:t>
      </w:r>
      <w:r w:rsidRPr="004819A2">
        <w:rPr>
          <w:rFonts w:ascii="Times New Roman" w:eastAsiaTheme="minorEastAsia" w:hAnsi="Times New Roman"/>
          <w:sz w:val="22"/>
        </w:rPr>
        <w:t xml:space="preserve"> elements received in the USD (User Service Description) via NAS signalling from network, wherein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element declares one or more service areas designated by the SAI (Service Area Identity) which is mapped onto one or more cells.</w:t>
      </w:r>
    </w:p>
    <w:p w14:paraId="4377A996" w14:textId="77777777"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If UE is receiving or interested to receive an MBS broadcast service and can only receive this MBS broadcast service by camping on a frequency on which it is provided, the UE may consider that frequency to be the highest priority during the MBS broadcast session. The UE may also consider cell reselection candidate frequencies at which it cannot receive the MBS broadcast service to be of the lowest priority during the MBS broadcast session.</w:t>
      </w:r>
    </w:p>
    <w:p w14:paraId="60B1C937" w14:textId="1E9B4D57" w:rsid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This legacy mechanism works well under the assumption that an MBS broadcast service area is mapped to one or more TN cells. The UE can simply determine the frequency priority based on the receiving or interested MBS broadcast service and the frequency it associates to, and reselects to a cell that supports that service within its whole coverage. When considering that an NTN cell coverage could be larger than an MBS broadcast service area, which cannot be mapped to the cell’s whole coverage, UE cannot simply determine the frequency priority only based on the association between service and frequency, and service area information</w:t>
      </w:r>
      <w:r>
        <w:rPr>
          <w:rFonts w:ascii="Times New Roman" w:eastAsiaTheme="minorEastAsia" w:hAnsi="Times New Roman"/>
          <w:sz w:val="22"/>
        </w:rPr>
        <w:t xml:space="preserve"> of neighbour cell</w:t>
      </w:r>
      <w:r w:rsidRPr="004819A2">
        <w:rPr>
          <w:rFonts w:ascii="Times New Roman" w:eastAsiaTheme="minorEastAsia" w:hAnsi="Times New Roman"/>
          <w:sz w:val="22"/>
        </w:rPr>
        <w:t xml:space="preserve"> </w:t>
      </w:r>
      <w:r>
        <w:rPr>
          <w:rFonts w:ascii="Times New Roman" w:eastAsiaTheme="minorEastAsia" w:hAnsi="Times New Roman"/>
          <w:sz w:val="22"/>
        </w:rPr>
        <w:t>may be</w:t>
      </w:r>
      <w:r w:rsidRPr="004819A2">
        <w:rPr>
          <w:rFonts w:ascii="Times New Roman" w:eastAsiaTheme="minorEastAsia" w:hAnsi="Times New Roman"/>
          <w:sz w:val="22"/>
        </w:rPr>
        <w:t xml:space="preserve"> needed.</w:t>
      </w:r>
    </w:p>
    <w:p w14:paraId="6AACF95D" w14:textId="5CE08DCC" w:rsidR="004819A2" w:rsidRPr="008B6BEE" w:rsidRDefault="004819A2" w:rsidP="004819A2">
      <w:pPr>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w:t>
      </w:r>
      <w:r w:rsidR="00897830">
        <w:rPr>
          <w:rFonts w:ascii="Times New Roman" w:eastAsiaTheme="minorEastAsia" w:hAnsi="Times New Roman"/>
          <w:b/>
          <w:bCs/>
          <w:sz w:val="22"/>
        </w:rPr>
        <w:t>1</w:t>
      </w:r>
      <w:r w:rsidRPr="008B6BEE">
        <w:rPr>
          <w:rFonts w:ascii="Times New Roman" w:eastAsiaTheme="minorEastAsia" w:hAnsi="Times New Roman"/>
          <w:b/>
          <w:bCs/>
          <w:sz w:val="22"/>
        </w:rPr>
        <w:t xml:space="preserve">: In NTN wherein broadcast service area could </w:t>
      </w:r>
      <w:r w:rsidR="008B6BEE" w:rsidRPr="008B6BEE">
        <w:rPr>
          <w:rFonts w:ascii="Times New Roman" w:eastAsiaTheme="minorEastAsia" w:hAnsi="Times New Roman"/>
          <w:b/>
          <w:bCs/>
          <w:sz w:val="22"/>
        </w:rPr>
        <w:t>cover a portion of</w:t>
      </w:r>
      <w:r w:rsidRPr="008B6BEE">
        <w:rPr>
          <w:rFonts w:ascii="Times New Roman" w:eastAsiaTheme="minorEastAsia" w:hAnsi="Times New Roman"/>
          <w:b/>
          <w:bCs/>
          <w:sz w:val="22"/>
        </w:rPr>
        <w:t xml:space="preserve"> an NTN cell, UE cannot simply determine the frequency priority only based on the association between service and frequency</w:t>
      </w:r>
      <w:r w:rsidR="008B6BEE" w:rsidRPr="008B6BEE">
        <w:rPr>
          <w:rFonts w:ascii="Times New Roman" w:eastAsiaTheme="minorEastAsia" w:hAnsi="Times New Roman"/>
          <w:b/>
          <w:bCs/>
          <w:sz w:val="22"/>
        </w:rPr>
        <w:t>.</w:t>
      </w:r>
    </w:p>
    <w:p w14:paraId="14EA8C00" w14:textId="2523FF63"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Figure 1 shows such differences between TN and NTN. For TN in a), UE1 from Cell #1 to Cell #2 can continue to receive MBS broadcast service #A as it is supported in Cell #2, and UE2 from Cell #1 to Cell #3 cannot continue to receive MBS broadcast service #A as it is not supported in Cell #3. For NTN in b), MBS broadcast service #A is supported in partial coverage of Cell #2 and Cell #3, and UE1 from Cell #1 to Cell #2 is expected to continue to receive MBS broadcast service #A as UE is still in its service area, while UE2 from Cell #1 to Cell #3 is expected not to continue to receive MBS broadcast service #A as UE is moving out its service area. If the legacy mechanism for TN applies, UE2 will also prioritize a frequency associated to the broadcast service but it will not be authorized to receive as it moves out of service area.</w:t>
      </w:r>
    </w:p>
    <w:p w14:paraId="1F812823"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noProof/>
          <w:sz w:val="22"/>
        </w:rPr>
        <w:drawing>
          <wp:inline distT="0" distB="0" distL="0" distR="0" wp14:anchorId="67745CDC" wp14:editId="6F802725">
            <wp:extent cx="4456275" cy="193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6882" cy="1934995"/>
                    </a:xfrm>
                    <a:prstGeom prst="rect">
                      <a:avLst/>
                    </a:prstGeom>
                    <a:noFill/>
                  </pic:spPr>
                </pic:pic>
              </a:graphicData>
            </a:graphic>
          </wp:inline>
        </w:drawing>
      </w:r>
    </w:p>
    <w:p w14:paraId="38ED826F"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sz w:val="22"/>
        </w:rPr>
        <w:t>Figure 1. Example of relation between cell coverage and MBS broadcast service area in TN and NTN</w:t>
      </w:r>
    </w:p>
    <w:p w14:paraId="5D502A51" w14:textId="41A08470"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lastRenderedPageBreak/>
        <w:t>Therefore, MBS broadcast service area information for neighbour cell</w:t>
      </w:r>
      <w:r w:rsidR="008B6BEE">
        <w:rPr>
          <w:rFonts w:ascii="Times New Roman" w:eastAsiaTheme="minorEastAsia" w:hAnsi="Times New Roman"/>
          <w:sz w:val="22"/>
        </w:rPr>
        <w:t xml:space="preserve"> may also be</w:t>
      </w:r>
      <w:r w:rsidRPr="004819A2">
        <w:rPr>
          <w:rFonts w:ascii="Times New Roman" w:eastAsiaTheme="minorEastAsia" w:hAnsi="Times New Roman"/>
          <w:sz w:val="22"/>
        </w:rPr>
        <w:t xml:space="preserve"> needed at UE for service continuity and how to </w:t>
      </w:r>
      <w:r w:rsidR="00897830">
        <w:rPr>
          <w:rFonts w:ascii="Times New Roman" w:eastAsiaTheme="minorEastAsia" w:hAnsi="Times New Roman"/>
          <w:sz w:val="22"/>
        </w:rPr>
        <w:t>exchange</w:t>
      </w:r>
      <w:r w:rsidRPr="004819A2">
        <w:rPr>
          <w:rFonts w:ascii="Times New Roman" w:eastAsiaTheme="minorEastAsia" w:hAnsi="Times New Roman"/>
          <w:sz w:val="22"/>
        </w:rPr>
        <w:t xml:space="preserve"> such information</w:t>
      </w:r>
      <w:r w:rsidR="00897830">
        <w:rPr>
          <w:rFonts w:ascii="Times New Roman" w:eastAsiaTheme="minorEastAsia" w:hAnsi="Times New Roman"/>
          <w:sz w:val="22"/>
        </w:rPr>
        <w:t xml:space="preserve"> between gNBs</w:t>
      </w:r>
      <w:r w:rsidRPr="004819A2">
        <w:rPr>
          <w:rFonts w:ascii="Times New Roman" w:eastAsiaTheme="minorEastAsia" w:hAnsi="Times New Roman"/>
          <w:sz w:val="22"/>
        </w:rPr>
        <w:t xml:space="preserve"> needs to be </w:t>
      </w:r>
      <w:r w:rsidR="008B6BEE">
        <w:rPr>
          <w:rFonts w:ascii="Times New Roman" w:eastAsiaTheme="minorEastAsia" w:hAnsi="Times New Roman"/>
          <w:sz w:val="22"/>
        </w:rPr>
        <w:t>discussed as well</w:t>
      </w:r>
      <w:r w:rsidRPr="004819A2">
        <w:rPr>
          <w:rFonts w:ascii="Times New Roman" w:eastAsiaTheme="minorEastAsia" w:hAnsi="Times New Roman"/>
          <w:sz w:val="22"/>
        </w:rPr>
        <w:t>.</w:t>
      </w:r>
    </w:p>
    <w:p w14:paraId="4E52FD9F" w14:textId="3699ABA1" w:rsidR="009E5D95" w:rsidRPr="008B6BEE" w:rsidRDefault="008B6BEE" w:rsidP="006B745C">
      <w:pPr>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 xml:space="preserve">roposal </w:t>
      </w:r>
      <w:r w:rsidR="00897830">
        <w:rPr>
          <w:rFonts w:ascii="Times New Roman" w:hAnsi="Times New Roman"/>
          <w:b/>
          <w:bCs/>
          <w:sz w:val="22"/>
        </w:rPr>
        <w:t>2</w:t>
      </w:r>
      <w:r w:rsidRPr="008B6BEE">
        <w:rPr>
          <w:rFonts w:ascii="Times New Roman" w:hAnsi="Times New Roman"/>
          <w:b/>
          <w:bCs/>
          <w:sz w:val="22"/>
        </w:rPr>
        <w:t xml:space="preserve">: </w:t>
      </w:r>
      <w:r w:rsidR="00897830" w:rsidRPr="00897830">
        <w:rPr>
          <w:rFonts w:ascii="Times New Roman" w:hAnsi="Times New Roman"/>
          <w:b/>
          <w:bCs/>
          <w:sz w:val="22"/>
        </w:rPr>
        <w:t>RAN3 to discuss inter gNB information exchange for MBS broadcast area to guarantee service continuity</w:t>
      </w:r>
      <w:r w:rsidRPr="008B6BEE">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1472733F"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s the potential impacts and further issues of introducing broadcast service area indication in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546EA25E" w14:textId="77777777" w:rsidR="00897830" w:rsidRPr="008B6BEE" w:rsidRDefault="00897830" w:rsidP="00897830">
      <w:pPr>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w:t>
      </w:r>
      <w:r>
        <w:rPr>
          <w:rFonts w:ascii="Times New Roman" w:eastAsiaTheme="minorEastAsia" w:hAnsi="Times New Roman"/>
          <w:b/>
          <w:bCs/>
          <w:sz w:val="22"/>
        </w:rPr>
        <w:t>1</w:t>
      </w:r>
      <w:r w:rsidRPr="008B6BEE">
        <w:rPr>
          <w:rFonts w:ascii="Times New Roman" w:eastAsiaTheme="minorEastAsia" w:hAnsi="Times New Roman"/>
          <w:b/>
          <w:bCs/>
          <w:sz w:val="22"/>
        </w:rPr>
        <w:t>: In NTN wherein broadcast service area could cover a portion of an NTN cell, UE cannot simply determine the frequency priority only based on the association between service and frequency.</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16E8F25" w14:textId="77777777" w:rsidR="00897830" w:rsidRPr="00590E2F" w:rsidRDefault="00897830" w:rsidP="00897830">
      <w:pPr>
        <w:rPr>
          <w:rFonts w:ascii="Times New Roman" w:hAnsi="Times New Roman"/>
          <w:b/>
          <w:bCs/>
          <w:sz w:val="22"/>
        </w:rPr>
      </w:pPr>
      <w:r w:rsidRPr="00590E2F">
        <w:rPr>
          <w:rFonts w:ascii="Times New Roman" w:hAnsi="Times New Roman" w:hint="eastAsia"/>
          <w:b/>
          <w:bCs/>
          <w:sz w:val="22"/>
        </w:rPr>
        <w:t>P</w:t>
      </w:r>
      <w:r w:rsidRPr="00590E2F">
        <w:rPr>
          <w:rFonts w:ascii="Times New Roman" w:hAnsi="Times New Roman"/>
          <w:b/>
          <w:bCs/>
          <w:sz w:val="22"/>
        </w:rPr>
        <w:t>roposal 1: The MBS broadcast area information over NG is geographical area or GNSS description.</w:t>
      </w:r>
    </w:p>
    <w:p w14:paraId="18478002" w14:textId="0DF17F37" w:rsidR="005C389C" w:rsidRPr="00897830" w:rsidRDefault="00897830" w:rsidP="00897830">
      <w:pPr>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 xml:space="preserve">roposal </w:t>
      </w:r>
      <w:r>
        <w:rPr>
          <w:rFonts w:ascii="Times New Roman" w:hAnsi="Times New Roman"/>
          <w:b/>
          <w:bCs/>
          <w:sz w:val="22"/>
        </w:rPr>
        <w:t>2</w:t>
      </w:r>
      <w:r w:rsidRPr="008B6BEE">
        <w:rPr>
          <w:rFonts w:ascii="Times New Roman" w:hAnsi="Times New Roman"/>
          <w:b/>
          <w:bCs/>
          <w:sz w:val="22"/>
        </w:rPr>
        <w:t xml:space="preserve">: </w:t>
      </w:r>
      <w:r w:rsidRPr="00897830">
        <w:rPr>
          <w:rFonts w:ascii="Times New Roman" w:hAnsi="Times New Roman"/>
          <w:b/>
          <w:bCs/>
          <w:sz w:val="22"/>
        </w:rPr>
        <w:t>RAN3 to discuss inter gNB information exchange for MBS broadcast area to guarantee service continuity</w:t>
      </w:r>
      <w:r w:rsidRPr="008B6BEE">
        <w:rPr>
          <w:rFonts w:ascii="Times New Roman" w:hAnsi="Times New Roman"/>
          <w:b/>
          <w:bCs/>
          <w:sz w:val="22"/>
        </w:rPr>
        <w:t>.</w:t>
      </w:r>
    </w:p>
    <w:sectPr w:rsidR="005C389C" w:rsidRPr="00897830"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2254" w14:textId="77777777" w:rsidR="00AB2802" w:rsidRDefault="00AB2802">
      <w:r>
        <w:separator/>
      </w:r>
    </w:p>
  </w:endnote>
  <w:endnote w:type="continuationSeparator" w:id="0">
    <w:p w14:paraId="0724AD3D" w14:textId="77777777" w:rsidR="00AB2802" w:rsidRDefault="00AB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E0510" w14:textId="77777777" w:rsidR="00AB2802" w:rsidRDefault="00AB2802">
      <w:r>
        <w:separator/>
      </w:r>
    </w:p>
  </w:footnote>
  <w:footnote w:type="continuationSeparator" w:id="0">
    <w:p w14:paraId="26F1140E" w14:textId="77777777" w:rsidR="00AB2802" w:rsidRDefault="00AB2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D18764D"/>
    <w:multiLevelType w:val="hybridMultilevel"/>
    <w:tmpl w:val="95DE0C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9"/>
  </w:num>
  <w:num w:numId="2" w16cid:durableId="1984658315">
    <w:abstractNumId w:val="2"/>
  </w:num>
  <w:num w:numId="3" w16cid:durableId="722876610">
    <w:abstractNumId w:val="32"/>
  </w:num>
  <w:num w:numId="4" w16cid:durableId="859195836">
    <w:abstractNumId w:val="31"/>
  </w:num>
  <w:num w:numId="5" w16cid:durableId="220140937">
    <w:abstractNumId w:val="11"/>
  </w:num>
  <w:num w:numId="6" w16cid:durableId="1734040883">
    <w:abstractNumId w:val="28"/>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6"/>
  </w:num>
  <w:num w:numId="13" w16cid:durableId="1573813467">
    <w:abstractNumId w:val="23"/>
  </w:num>
  <w:num w:numId="14" w16cid:durableId="1493519478">
    <w:abstractNumId w:val="7"/>
  </w:num>
  <w:num w:numId="15" w16cid:durableId="127743599">
    <w:abstractNumId w:val="34"/>
  </w:num>
  <w:num w:numId="16" w16cid:durableId="1895191140">
    <w:abstractNumId w:val="35"/>
  </w:num>
  <w:num w:numId="17" w16cid:durableId="828903070">
    <w:abstractNumId w:val="1"/>
  </w:num>
  <w:num w:numId="18" w16cid:durableId="1821799038">
    <w:abstractNumId w:val="9"/>
  </w:num>
  <w:num w:numId="19" w16cid:durableId="985160454">
    <w:abstractNumId w:val="22"/>
  </w:num>
  <w:num w:numId="20" w16cid:durableId="1390036946">
    <w:abstractNumId w:val="0"/>
  </w:num>
  <w:num w:numId="21" w16cid:durableId="381757924">
    <w:abstractNumId w:val="26"/>
  </w:num>
  <w:num w:numId="22" w16cid:durableId="1834640208">
    <w:abstractNumId w:val="4"/>
  </w:num>
  <w:num w:numId="23" w16cid:durableId="303239897">
    <w:abstractNumId w:val="15"/>
  </w:num>
  <w:num w:numId="24" w16cid:durableId="1178815800">
    <w:abstractNumId w:val="10"/>
  </w:num>
  <w:num w:numId="25" w16cid:durableId="1387993154">
    <w:abstractNumId w:val="25"/>
  </w:num>
  <w:num w:numId="26" w16cid:durableId="940138824">
    <w:abstractNumId w:val="27"/>
  </w:num>
  <w:num w:numId="27" w16cid:durableId="871189877">
    <w:abstractNumId w:val="24"/>
  </w:num>
  <w:num w:numId="28" w16cid:durableId="418596070">
    <w:abstractNumId w:val="36"/>
  </w:num>
  <w:num w:numId="29" w16cid:durableId="1149438441">
    <w:abstractNumId w:val="20"/>
  </w:num>
  <w:num w:numId="30" w16cid:durableId="1023165204">
    <w:abstractNumId w:val="33"/>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546332190">
    <w:abstractNumId w:val="17"/>
  </w:num>
  <w:num w:numId="36" w16cid:durableId="876889407">
    <w:abstractNumId w:val="21"/>
  </w:num>
  <w:num w:numId="37" w16cid:durableId="205056970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0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002"/>
    <w:rsid w:val="000D421C"/>
    <w:rsid w:val="000D4249"/>
    <w:rsid w:val="000D4733"/>
    <w:rsid w:val="000D4A72"/>
    <w:rsid w:val="000D511D"/>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455D"/>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017"/>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50FC"/>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0E2F"/>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830"/>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9D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2C1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2802"/>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16"/>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4F3"/>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51E2"/>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611"/>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9577</TotalTime>
  <Pages>3</Pages>
  <Words>1053</Words>
  <Characters>6005</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232</cp:revision>
  <cp:lastPrinted>2012-10-30T00:20:00Z</cp:lastPrinted>
  <dcterms:created xsi:type="dcterms:W3CDTF">2020-08-03T07:44:00Z</dcterms:created>
  <dcterms:modified xsi:type="dcterms:W3CDTF">2024-05-10T01:06:00Z</dcterms:modified>
</cp:coreProperties>
</file>